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rPr>
          <w:rFonts w:ascii="Times New Roman" w:hAnsi="Times New Roman"/>
          <w:sz w:val="28"/>
        </w:rPr>
      </w:pPr>
    </w:p>
    <w:tbl>
      <w:tblPr>
        <w:tblStyle w:val="Style_1"/>
        <w:tblW w:type="auto" w:w="0"/>
        <w:jc w:val="center"/>
        <w:tblLayout w:type="fixed"/>
        <w:tblCellMar>
          <w:left w:type="dxa" w:w="0"/>
          <w:right w:type="dxa" w:w="0"/>
        </w:tblCellMar>
      </w:tblPr>
      <w:tblGrid>
        <w:gridCol w:w="9356"/>
        <w:gridCol w:w="514"/>
      </w:tblGrid>
      <w:tr>
        <w:tc>
          <w:tcPr>
            <w:tcW w:type="dxa" w:w="9356"/>
            <w:shd w:fill="FFFFFF" w:val="clear"/>
            <w:tcMar>
              <w:left w:type="dxa" w:w="0"/>
              <w:right w:type="dxa" w:w="0"/>
            </w:tcMar>
            <w:vAlign w:val="center"/>
          </w:tcPr>
          <w:p w14:paraId="02000000">
            <w:pPr>
              <w:widowControl w:val="1"/>
              <w:spacing w:after="0" w:line="240" w:lineRule="auto"/>
              <w:ind/>
              <w:jc w:val="center"/>
              <w:rPr>
                <w:rFonts w:ascii="Times New Roman" w:hAnsi="Times New Roman"/>
                <w:b w:val="1"/>
                <w:color w:val="000000"/>
                <w:sz w:val="28"/>
              </w:rPr>
            </w:pPr>
            <w:r>
              <w:rPr>
                <w:rFonts w:ascii="Times New Roman" w:hAnsi="Times New Roman"/>
                <w:b w:val="1"/>
                <w:color w:val="000000"/>
                <w:sz w:val="28"/>
              </w:rPr>
              <w:t>Судом удовлетворены иски Сергачского межрайонного прокурора о предоставлении жилья сиротам</w:t>
            </w:r>
          </w:p>
        </w:tc>
        <w:tc>
          <w:tcPr>
            <w:tcW w:type="dxa" w:w="514"/>
            <w:shd w:fill="FFFFFF" w:val="clear"/>
            <w:tcMar>
              <w:top w:type="dxa" w:w="0"/>
              <w:left w:type="dxa" w:w="375"/>
              <w:bottom w:type="dxa" w:w="0"/>
              <w:right w:type="dxa" w:w="0"/>
            </w:tcMar>
            <w:vAlign w:val="center"/>
          </w:tcPr>
          <w:p w14:paraId="03000000">
            <w:pPr>
              <w:widowControl w:val="1"/>
              <w:spacing w:after="0" w:line="240" w:lineRule="auto"/>
              <w:ind/>
              <w:rPr>
                <w:rFonts w:ascii="Times New Roman" w:hAnsi="Times New Roman"/>
                <w:color w:val="000000"/>
                <w:sz w:val="28"/>
              </w:rPr>
            </w:pPr>
          </w:p>
        </w:tc>
      </w:tr>
      <w:tr>
        <w:tc>
          <w:tcPr>
            <w:tcW w:type="dxa" w:w="9356"/>
            <w:shd w:fill="FFFFFF" w:val="clear"/>
            <w:tcMar>
              <w:left w:type="dxa" w:w="0"/>
              <w:right w:type="dxa" w:w="0"/>
            </w:tcMar>
            <w:vAlign w:val="center"/>
          </w:tcPr>
          <w:p w14:paraId="04000000">
            <w:pPr>
              <w:widowControl w:val="1"/>
              <w:spacing w:after="0" w:line="240" w:lineRule="auto"/>
              <w:ind/>
              <w:jc w:val="center"/>
              <w:rPr>
                <w:rFonts w:ascii="Times New Roman" w:hAnsi="Times New Roman"/>
                <w:b w:val="1"/>
                <w:color w:val="000000"/>
                <w:sz w:val="28"/>
              </w:rPr>
            </w:pPr>
          </w:p>
        </w:tc>
        <w:tc>
          <w:tcPr>
            <w:tcW w:type="dxa" w:w="514"/>
            <w:shd w:fill="FFFFFF" w:val="clear"/>
            <w:tcMar>
              <w:top w:type="dxa" w:w="0"/>
              <w:left w:type="dxa" w:w="375"/>
              <w:bottom w:type="dxa" w:w="0"/>
              <w:right w:type="dxa" w:w="0"/>
            </w:tcMar>
            <w:vAlign w:val="center"/>
          </w:tcPr>
          <w:p w14:paraId="05000000">
            <w:pPr>
              <w:widowControl w:val="1"/>
              <w:spacing w:after="0" w:line="240" w:lineRule="auto"/>
              <w:ind/>
              <w:rPr>
                <w:rFonts w:ascii="Times New Roman" w:hAnsi="Times New Roman"/>
                <w:color w:val="000000"/>
                <w:sz w:val="28"/>
              </w:rPr>
            </w:pPr>
          </w:p>
        </w:tc>
      </w:tr>
    </w:tbl>
    <w:p w14:paraId="06000000">
      <w:pPr>
        <w:widowControl w:val="1"/>
        <w:spacing w:after="0" w:line="240" w:lineRule="auto"/>
        <w:ind/>
        <w:jc w:val="both"/>
        <w:rPr>
          <w:rFonts w:ascii="Times New Roman" w:hAnsi="Times New Roman"/>
          <w:color w:val="000000"/>
          <w:sz w:val="28"/>
        </w:rPr>
      </w:pPr>
    </w:p>
    <w:p w14:paraId="07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Сергачским межрайонным судом Нижегородской области рассмотрены гражданские дела по искам Сергачского межрайонного прокурора Нижегородской области об обязании администрации Сергачского муниципального округа Нижегородской области предоставить детям-сиротам благоустроенные жилые помещения специализированного жилищного фонда по договору найма специализированных жилых помещений общей площадью не менее 30 кв.м.</w:t>
      </w:r>
    </w:p>
    <w:p w14:paraId="08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 xml:space="preserve">В обоснование исковых требований указано, что администрацией Сергачского муниципального района несовершеннолетние </w:t>
      </w:r>
      <w:r>
        <w:rPr>
          <w:rFonts w:ascii="Times New Roman" w:hAnsi="Times New Roman"/>
          <w:color w:val="000000"/>
          <w:sz w:val="28"/>
        </w:rPr>
        <w:t>А</w:t>
      </w:r>
      <w:r>
        <w:rPr>
          <w:rFonts w:ascii="Times New Roman" w:hAnsi="Times New Roman"/>
          <w:color w:val="000000"/>
          <w:sz w:val="28"/>
        </w:rPr>
        <w:t xml:space="preserve">. и </w:t>
      </w:r>
      <w:r>
        <w:rPr>
          <w:rFonts w:ascii="Times New Roman" w:hAnsi="Times New Roman"/>
          <w:color w:val="000000"/>
          <w:sz w:val="28"/>
        </w:rPr>
        <w:t>Б</w:t>
      </w:r>
      <w:bookmarkStart w:id="1" w:name="_GoBack"/>
      <w:bookmarkEnd w:id="1"/>
      <w:r>
        <w:rPr>
          <w:rFonts w:ascii="Times New Roman" w:hAnsi="Times New Roman"/>
          <w:color w:val="000000"/>
          <w:sz w:val="28"/>
        </w:rPr>
        <w:t>. включены в списки детей-сирот и детей, оставшихся без попечения родителей, которые подлежат обеспечению жилыми помещениями на территории Сергачского муниципального района Нижегородской области.</w:t>
      </w:r>
    </w:p>
    <w:p w14:paraId="09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В связи с достижением гр.</w:t>
      </w:r>
      <w:r>
        <w:rPr>
          <w:rFonts w:ascii="Times New Roman" w:hAnsi="Times New Roman"/>
          <w:color w:val="000000"/>
          <w:sz w:val="28"/>
        </w:rPr>
        <w:t>А</w:t>
      </w:r>
      <w:r>
        <w:rPr>
          <w:rFonts w:ascii="Times New Roman" w:hAnsi="Times New Roman"/>
          <w:color w:val="000000"/>
          <w:sz w:val="28"/>
        </w:rPr>
        <w:t xml:space="preserve">. и </w:t>
      </w:r>
      <w:r>
        <w:rPr>
          <w:rFonts w:ascii="Times New Roman" w:hAnsi="Times New Roman"/>
          <w:color w:val="000000"/>
          <w:sz w:val="28"/>
        </w:rPr>
        <w:t>Б</w:t>
      </w:r>
      <w:r>
        <w:rPr>
          <w:rFonts w:ascii="Times New Roman" w:hAnsi="Times New Roman"/>
          <w:color w:val="000000"/>
          <w:sz w:val="28"/>
        </w:rPr>
        <w:t>. совершеннолетия, у них возникло право  на однократное предоставление благоустроенного жилого помещения специализированного жилищного фонда по договору найма специализированных жилых помещений на территории Сергачского муниципального округа Нижегородской области, соответствующее норме предоставления общей площади жилого помещения жилищного фонда Нижегородской области по договору социального найма для одиноко проживающих граждан (30 кв. м).</w:t>
      </w:r>
    </w:p>
    <w:p w14:paraId="0A000000">
      <w:pPr>
        <w:widowControl w:val="1"/>
        <w:spacing w:after="0" w:line="240" w:lineRule="auto"/>
        <w:ind w:firstLine="709"/>
        <w:jc w:val="both"/>
        <w:rPr>
          <w:rFonts w:ascii="Times New Roman" w:hAnsi="Times New Roman"/>
          <w:color w:val="000000"/>
          <w:sz w:val="28"/>
        </w:rPr>
      </w:pPr>
      <w:r>
        <w:rPr>
          <w:rFonts w:ascii="Times New Roman" w:hAnsi="Times New Roman"/>
          <w:color w:val="000000"/>
          <w:sz w:val="28"/>
        </w:rPr>
        <w:t>Решениями Сергачского межрайонного суда Нижегородской области исковые требования прокурора удовлетворены в полном объеме.</w:t>
      </w:r>
    </w:p>
    <w:p w14:paraId="0B000000">
      <w:pPr>
        <w:widowControl w:val="1"/>
        <w:ind w:firstLine="709"/>
        <w:jc w:val="both"/>
        <w:rPr>
          <w:rFonts w:ascii="Times New Roman" w:hAnsi="Times New Roman"/>
          <w:color w:val="000000"/>
          <w:sz w:val="28"/>
          <w:highlight w:val="white"/>
        </w:rPr>
      </w:pPr>
    </w:p>
    <w:p w14:paraId="0C000000">
      <w:pPr>
        <w:widowControl w:val="1"/>
        <w:ind w:firstLine="0"/>
        <w:jc w:val="both"/>
        <w:rPr>
          <w:rFonts w:ascii="Times New Roman" w:hAnsi="Times New Roman"/>
          <w:color w:val="000000"/>
          <w:sz w:val="28"/>
          <w:highlight w:val="white"/>
        </w:rPr>
      </w:pPr>
      <w:r>
        <w:rPr>
          <w:rFonts w:ascii="Times New Roman" w:hAnsi="Times New Roman"/>
          <w:color w:val="000000"/>
          <w:sz w:val="28"/>
        </w:rPr>
        <w:t>Сергачский межрайонный прокурор                                                 С.В. Денисова</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2"/>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2"/>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basedOn w:val="Style_2"/>
    <w:next w:val="Style_2"/>
    <w:link w:val="Style_11_ch"/>
    <w:uiPriority w:val="9"/>
    <w:qFormat/>
    <w:pPr>
      <w:keepNext w:val="1"/>
      <w:keepLines w:val="1"/>
      <w:widowControl w:val="1"/>
      <w:spacing w:after="0" w:before="240"/>
      <w:ind/>
      <w:outlineLvl w:val="0"/>
    </w:pPr>
    <w:rPr>
      <w:rFonts w:asciiTheme="majorAscii" w:hAnsiTheme="majorHAnsi"/>
      <w:color w:themeColor="accent1" w:themeShade="BF" w:val="2F5496"/>
      <w:sz w:val="32"/>
    </w:rPr>
  </w:style>
  <w:style w:styleId="Style_11_ch" w:type="character">
    <w:name w:val="heading 1"/>
    <w:basedOn w:val="Style_2_ch"/>
    <w:link w:val="Style_11"/>
    <w:rPr>
      <w:rFonts w:asciiTheme="majorAscii" w:hAnsiTheme="majorHAnsi"/>
      <w:color w:themeColor="accent1" w:themeShade="BF" w:val="2F5496"/>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2"/>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2"/>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2"/>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Стиль Юлии"/>
    <w:basedOn w:val="Style_11"/>
    <w:link w:val="Style_18_ch"/>
    <w:pPr>
      <w:widowControl w:val="1"/>
      <w:spacing w:after="160"/>
      <w:ind/>
      <w:jc w:val="both"/>
    </w:pPr>
    <w:rPr>
      <w:rFonts w:ascii="Times New Roman" w:hAnsi="Times New Roman"/>
      <w:sz w:val="28"/>
    </w:rPr>
  </w:style>
  <w:style w:styleId="Style_18_ch" w:type="character">
    <w:name w:val="Стиль Юлии"/>
    <w:basedOn w:val="Style_11_ch"/>
    <w:link w:val="Style_18"/>
    <w:rPr>
      <w:rFonts w:ascii="Times New Roman" w:hAnsi="Times New Roman"/>
      <w:sz w:val="28"/>
    </w:rPr>
  </w:style>
  <w:style w:styleId="Style_19" w:type="paragraph">
    <w:name w:val="No Spacing"/>
    <w:basedOn w:val="Style_20"/>
    <w:link w:val="Style_19_ch"/>
    <w:pPr>
      <w:widowControl w:val="0"/>
      <w:spacing w:line="240" w:lineRule="auto"/>
      <w:ind/>
      <w:jc w:val="center"/>
    </w:pPr>
    <w:rPr>
      <w:rFonts w:ascii="Times New Roman" w:hAnsi="Times New Roman"/>
      <w:color w:val="000000"/>
      <w:sz w:val="28"/>
    </w:rPr>
  </w:style>
  <w:style w:styleId="Style_19_ch" w:type="character">
    <w:name w:val="No Spacing"/>
    <w:basedOn w:val="Style_20_ch"/>
    <w:link w:val="Style_19"/>
    <w:rPr>
      <w:rFonts w:ascii="Times New Roman" w:hAnsi="Times New Roman"/>
      <w:color w:val="000000"/>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Default Paragraph Font"/>
    <w:link w:val="Style_22_ch"/>
  </w:style>
  <w:style w:styleId="Style_22_ch" w:type="character">
    <w:name w:val="Default Paragraph Font"/>
    <w:link w:val="Style_22"/>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0" w:type="paragraph">
    <w:name w:val="heading 2"/>
    <w:basedOn w:val="Style_2"/>
    <w:next w:val="Style_2"/>
    <w:link w:val="Style_20_ch"/>
    <w:uiPriority w:val="9"/>
    <w:qFormat/>
    <w:pPr>
      <w:keepNext w:val="1"/>
      <w:keepLines w:val="1"/>
      <w:widowControl w:val="1"/>
      <w:spacing w:after="0" w:before="40"/>
      <w:ind/>
      <w:outlineLvl w:val="1"/>
    </w:pPr>
    <w:rPr>
      <w:rFonts w:asciiTheme="majorAscii" w:hAnsiTheme="majorHAnsi"/>
      <w:color w:themeColor="accent1" w:themeShade="BF" w:val="2F5496"/>
      <w:sz w:val="26"/>
    </w:rPr>
  </w:style>
  <w:style w:styleId="Style_20_ch" w:type="character">
    <w:name w:val="heading 2"/>
    <w:basedOn w:val="Style_2_ch"/>
    <w:link w:val="Style_20"/>
    <w:rPr>
      <w:rFonts w:asciiTheme="majorAscii" w:hAnsiTheme="majorHAnsi"/>
      <w:color w:themeColor="accent1" w:themeShade="BF" w:val="2F5496"/>
      <w:sz w:val="26"/>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2025-12-23T18:40:00Z</dcterms:created>
  <dcterms:modified xsi:type="dcterms:W3CDTF">2025-12-23T22:00:25Z</dcterms:modified>
</cp:coreProperties>
</file>